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1E56" w14:textId="77777777" w:rsidR="00D32095" w:rsidRDefault="00D32095" w:rsidP="00D32095">
      <w:pPr>
        <w:pStyle w:val="Otsikko1"/>
      </w:pPr>
      <w:r>
        <w:t xml:space="preserve">TALOUDEN TERVEHDYTTÄMISSUUNNITELMA </w:t>
      </w:r>
    </w:p>
    <w:p w14:paraId="691D7083" w14:textId="77777777" w:rsidR="00D32095" w:rsidRDefault="00D32095" w:rsidP="00D32095"/>
    <w:p w14:paraId="23194C3F" w14:textId="29BE6881" w:rsidR="00D32095" w:rsidRDefault="00D32095" w:rsidP="00D32095">
      <w:pPr>
        <w:pStyle w:val="Otsikko2"/>
      </w:pPr>
      <w:r>
        <w:t>NYKYTILANTEEN KARTOITUS</w:t>
      </w:r>
    </w:p>
    <w:p w14:paraId="76C8B958" w14:textId="77777777" w:rsidR="00D32095" w:rsidRDefault="00D32095" w:rsidP="00D32095">
      <w:pPr>
        <w:pStyle w:val="Otsikko3"/>
      </w:pPr>
      <w:r>
        <w:t xml:space="preserve">Taloudellisten vaikeuksien syyt </w:t>
      </w:r>
    </w:p>
    <w:p w14:paraId="56D4BD65" w14:textId="39495125" w:rsidR="00D32095" w:rsidRDefault="00AD4F02" w:rsidP="00D32095">
      <w:pPr>
        <w:rPr>
          <w:sz w:val="20"/>
          <w:szCs w:val="20"/>
        </w:rPr>
      </w:pPr>
      <w:r w:rsidRPr="00AD4F02">
        <w:rPr>
          <w:sz w:val="20"/>
          <w:szCs w:val="20"/>
        </w:rPr>
        <w:t xml:space="preserve">Suunnitelmaan kirjataan mistä yhteisön taloudelliset vaikeudet ovat johtuneet tai mistä taloudellisten vaikeuksien ennakoidaan johtuvan. </w:t>
      </w:r>
    </w:p>
    <w:p w14:paraId="7093D985" w14:textId="77777777" w:rsidR="00266619" w:rsidRDefault="00266619" w:rsidP="00D32095">
      <w:pPr>
        <w:rPr>
          <w:sz w:val="20"/>
          <w:szCs w:val="20"/>
        </w:rPr>
      </w:pPr>
    </w:p>
    <w:p w14:paraId="4CA14C75" w14:textId="77777777" w:rsidR="00266619" w:rsidRDefault="00266619" w:rsidP="00D32095">
      <w:pPr>
        <w:rPr>
          <w:sz w:val="20"/>
          <w:szCs w:val="20"/>
        </w:rPr>
      </w:pPr>
    </w:p>
    <w:p w14:paraId="3FD6B8C3" w14:textId="2D42962E" w:rsidR="00266619" w:rsidRDefault="00266619" w:rsidP="00266619">
      <w:pPr>
        <w:pStyle w:val="Otsikko2"/>
      </w:pPr>
      <w:r>
        <w:t>Vuokra ja vastiketaso</w:t>
      </w:r>
    </w:p>
    <w:p w14:paraId="6D86EF95" w14:textId="7B4C1325" w:rsidR="00266619" w:rsidRDefault="00266619" w:rsidP="00D32095">
      <w:r w:rsidRPr="00390BAE">
        <w:rPr>
          <w:sz w:val="20"/>
          <w:szCs w:val="20"/>
        </w:rPr>
        <w:t>Suunnitelmaan kirjataan tietoa asuntojen vuokra- tai vastiketasosta suhteessa alueen muuhun vuokra- tai vastiketasoon</w:t>
      </w:r>
      <w:r>
        <w:t>.</w:t>
      </w:r>
    </w:p>
    <w:p w14:paraId="792B1049" w14:textId="77777777" w:rsidR="00695BCB" w:rsidRDefault="00695BCB" w:rsidP="00695BCB"/>
    <w:p w14:paraId="5FD21717" w14:textId="77777777" w:rsidR="00695BCB" w:rsidRDefault="00695BCB" w:rsidP="00695BCB"/>
    <w:p w14:paraId="17E92A97" w14:textId="07AB3ED8" w:rsidR="00390BAE" w:rsidRDefault="00390BAE" w:rsidP="00390BAE">
      <w:pPr>
        <w:pStyle w:val="Otsikko2"/>
      </w:pPr>
      <w:r>
        <w:t>Käyttöasteen kehitys</w:t>
      </w:r>
    </w:p>
    <w:p w14:paraId="5DE0C41C" w14:textId="6A3F85D1" w:rsidR="00390BAE" w:rsidRDefault="00390BAE" w:rsidP="00390BAE">
      <w:pPr>
        <w:rPr>
          <w:sz w:val="20"/>
          <w:szCs w:val="20"/>
        </w:rPr>
      </w:pPr>
      <w:r w:rsidRPr="00390BAE">
        <w:rPr>
          <w:sz w:val="20"/>
          <w:szCs w:val="20"/>
        </w:rPr>
        <w:t>Suunnitelmaan kirjataan käyttöasteen kehitys</w:t>
      </w:r>
      <w:r>
        <w:rPr>
          <w:sz w:val="20"/>
          <w:szCs w:val="20"/>
        </w:rPr>
        <w:t xml:space="preserve"> viimeisten viiden vuoden ajalta nykyhetkeen saakka</w:t>
      </w:r>
      <w:r w:rsidR="00B44F1F">
        <w:rPr>
          <w:sz w:val="20"/>
          <w:szCs w:val="20"/>
        </w:rPr>
        <w:t xml:space="preserve"> sekä käyttöasteiden kohdekohtaiset erot hakemushetkellä. </w:t>
      </w:r>
    </w:p>
    <w:p w14:paraId="3AB169CC" w14:textId="77777777" w:rsidR="00390BAE" w:rsidRDefault="00390BAE" w:rsidP="00390BAE">
      <w:pPr>
        <w:rPr>
          <w:sz w:val="20"/>
          <w:szCs w:val="20"/>
        </w:rPr>
      </w:pPr>
    </w:p>
    <w:p w14:paraId="501D094E" w14:textId="77777777" w:rsidR="00390BAE" w:rsidRPr="00390BAE" w:rsidRDefault="00390BAE" w:rsidP="00390BAE">
      <w:pPr>
        <w:rPr>
          <w:sz w:val="20"/>
          <w:szCs w:val="20"/>
        </w:rPr>
      </w:pPr>
    </w:p>
    <w:p w14:paraId="31CF5F68" w14:textId="77777777" w:rsidR="005A0C44" w:rsidRDefault="005A0C44" w:rsidP="0047115B">
      <w:pPr>
        <w:pStyle w:val="Otsikko2"/>
      </w:pPr>
    </w:p>
    <w:p w14:paraId="784D4126" w14:textId="61F93E14" w:rsidR="00D32095" w:rsidRDefault="00D32095" w:rsidP="0047115B">
      <w:pPr>
        <w:pStyle w:val="Otsikko2"/>
      </w:pPr>
      <w:r>
        <w:t>TULEVAISUUDEN NÄKYMÄT</w:t>
      </w:r>
    </w:p>
    <w:p w14:paraId="32DD855B" w14:textId="0F005394" w:rsidR="00C92676" w:rsidRDefault="00C92676" w:rsidP="00C92676">
      <w:pPr>
        <w:pStyle w:val="Otsikko3"/>
      </w:pPr>
      <w:r>
        <w:t>Ennuste käyttöasteen kehittymisestä</w:t>
      </w:r>
      <w:r w:rsidR="00573B73">
        <w:t>,</w:t>
      </w:r>
      <w:r>
        <w:t xml:space="preserve"> alueen vuokra-asuntomarkkinatilanteesta</w:t>
      </w:r>
      <w:r w:rsidR="00573B73">
        <w:t>, väestörakenteen kehityksestä sekä toimintaympäristön muutoksista</w:t>
      </w:r>
      <w:r w:rsidRPr="00C92676">
        <w:t xml:space="preserve"> </w:t>
      </w:r>
      <w:r w:rsidR="00CD35A6">
        <w:t>seuraavalle 7-10 vuodelle</w:t>
      </w:r>
    </w:p>
    <w:p w14:paraId="34C97917" w14:textId="7785055E" w:rsidR="00C92676" w:rsidRDefault="00C92676" w:rsidP="00C92676">
      <w:r>
        <w:t xml:space="preserve">Suunnitelmassa tulee </w:t>
      </w:r>
      <w:r w:rsidR="00573B73">
        <w:t xml:space="preserve">ennusteen lisäksi arvioida miten yllä mainitut seikat vaikuttavat </w:t>
      </w:r>
      <w:r w:rsidRPr="00D32095">
        <w:t>yhteisön kohteiden käyttöasteisiin, vuokra- tai vastiketasoon tai yhteisön toimintaan muutoin</w:t>
      </w:r>
      <w:r>
        <w:t>.</w:t>
      </w:r>
    </w:p>
    <w:p w14:paraId="46DC0F88" w14:textId="30372AF1" w:rsidR="00695BCB" w:rsidRDefault="00695BCB" w:rsidP="00695BCB">
      <w:pPr>
        <w:pStyle w:val="Otsikko3"/>
      </w:pPr>
    </w:p>
    <w:p w14:paraId="3DFD3F5A" w14:textId="77777777" w:rsidR="00695BCB" w:rsidRDefault="00695BCB" w:rsidP="00695BCB"/>
    <w:p w14:paraId="07C1E32F" w14:textId="77777777" w:rsidR="005A0C44" w:rsidRDefault="005A0C44" w:rsidP="005C064C">
      <w:pPr>
        <w:pStyle w:val="Otsikko3"/>
      </w:pPr>
    </w:p>
    <w:p w14:paraId="0FD60D80" w14:textId="77777777" w:rsidR="005A0C44" w:rsidRDefault="005A0C44" w:rsidP="005A0C44"/>
    <w:p w14:paraId="58E4F0DD" w14:textId="77777777" w:rsidR="005A0C44" w:rsidRPr="005A0C44" w:rsidRDefault="005A0C44" w:rsidP="005A0C44"/>
    <w:p w14:paraId="4646AB84" w14:textId="34353AB9" w:rsidR="005C064C" w:rsidRDefault="000D3E61" w:rsidP="005C064C">
      <w:pPr>
        <w:pStyle w:val="Otsikko3"/>
      </w:pPr>
      <w:r>
        <w:lastRenderedPageBreak/>
        <w:t>Vuokratalojen kunto ja v</w:t>
      </w:r>
      <w:r w:rsidR="005C064C">
        <w:t xml:space="preserve">älttämättömät toteutettavat korjaukset seuraavalle </w:t>
      </w:r>
      <w:r w:rsidR="00B44F1F">
        <w:t>7</w:t>
      </w:r>
      <w:r w:rsidR="005C064C" w:rsidRPr="005A6DEC">
        <w:t>-10</w:t>
      </w:r>
      <w:r w:rsidR="005C064C">
        <w:t xml:space="preserve"> vuodelle</w:t>
      </w:r>
    </w:p>
    <w:p w14:paraId="202EB987" w14:textId="5C39B9ED" w:rsidR="005C064C" w:rsidRDefault="005C064C" w:rsidP="005C064C">
      <w:r>
        <w:t xml:space="preserve">Suunnitelmaan kirjataan </w:t>
      </w:r>
      <w:r w:rsidR="000D3E61">
        <w:t xml:space="preserve">tietoa </w:t>
      </w:r>
      <w:r>
        <w:t xml:space="preserve">yhteisön vuokratalojen </w:t>
      </w:r>
      <w:r w:rsidR="000D3E61">
        <w:t xml:space="preserve">kunnosta sekä </w:t>
      </w:r>
      <w:r>
        <w:t>korjaustarpe</w:t>
      </w:r>
      <w:r w:rsidR="009E1EBC">
        <w:t>i</w:t>
      </w:r>
      <w:r>
        <w:t>sta sellaiset korjaukset, jotka ovat välttämätöntä toteuttaa lähitulevaisuudessa.</w:t>
      </w:r>
    </w:p>
    <w:p w14:paraId="3B9029F7" w14:textId="77777777" w:rsidR="005C064C" w:rsidRDefault="005C064C" w:rsidP="005C064C"/>
    <w:p w14:paraId="24A6ABDE" w14:textId="77777777" w:rsidR="005C064C" w:rsidRDefault="005C064C" w:rsidP="005C064C"/>
    <w:p w14:paraId="17A2FD17" w14:textId="77777777" w:rsidR="005C064C" w:rsidRDefault="005C064C" w:rsidP="005C064C">
      <w:pPr>
        <w:pStyle w:val="Otsikko4"/>
      </w:pPr>
      <w:r>
        <w:t>Korjaustoimien ennakoitu aikataulu</w:t>
      </w:r>
    </w:p>
    <w:p w14:paraId="251B85AF" w14:textId="77777777" w:rsidR="005C064C" w:rsidRDefault="005C064C" w:rsidP="00C247BE"/>
    <w:p w14:paraId="2BE45594" w14:textId="77777777" w:rsidR="005C064C" w:rsidRDefault="005C064C" w:rsidP="00C247BE"/>
    <w:p w14:paraId="71B3E1C9" w14:textId="77777777" w:rsidR="005C064C" w:rsidRDefault="005C064C" w:rsidP="005C064C">
      <w:pPr>
        <w:pStyle w:val="Otsikko4"/>
      </w:pPr>
    </w:p>
    <w:p w14:paraId="1CE9BFC0" w14:textId="77777777" w:rsidR="005C064C" w:rsidRDefault="005C064C" w:rsidP="005C064C">
      <w:pPr>
        <w:pStyle w:val="Otsikko4"/>
      </w:pPr>
      <w:r>
        <w:t>Korjaustoimien rahoitussuunnitelma</w:t>
      </w:r>
    </w:p>
    <w:p w14:paraId="4E6DF999" w14:textId="77777777" w:rsidR="005C064C" w:rsidRDefault="005C064C" w:rsidP="005C064C">
      <w:r>
        <w:t>Suunnitelman tulee sisältää alustava arvio siitä, miten välttämättömät korjaustoimet on tarkoitus toteuttaa. Miten välttämättömät korjaustoimet on tarkoitus rahoittaa ja mitkä ovat arvioidut pääomakulut, mikäli korjauksia on tarkoitus toteuttaa lainalla?</w:t>
      </w:r>
    </w:p>
    <w:p w14:paraId="6C0D3C0B" w14:textId="77777777" w:rsidR="005C064C" w:rsidRDefault="005C064C" w:rsidP="005C064C">
      <w:pPr>
        <w:pStyle w:val="Otsikko4"/>
      </w:pPr>
    </w:p>
    <w:p w14:paraId="52C56D8D" w14:textId="77777777" w:rsidR="005C064C" w:rsidRDefault="005C064C" w:rsidP="005C064C"/>
    <w:p w14:paraId="5DB0BA8A" w14:textId="308C7D47" w:rsidR="00E43772" w:rsidRDefault="00D32095" w:rsidP="00C92676">
      <w:pPr>
        <w:pStyle w:val="Otsikko2"/>
      </w:pPr>
      <w:r>
        <w:t>TOIMET JA VARAUTUMINEN</w:t>
      </w:r>
    </w:p>
    <w:p w14:paraId="41CE5C7D" w14:textId="5E217E08" w:rsidR="00E43772" w:rsidRDefault="00E43772" w:rsidP="00E43772">
      <w:pPr>
        <w:pStyle w:val="Otsikko3"/>
      </w:pPr>
      <w:r>
        <w:t>Tehdyt toimet</w:t>
      </w:r>
    </w:p>
    <w:p w14:paraId="52C44BBF" w14:textId="6C710651" w:rsidR="00E43772" w:rsidRDefault="00E43772" w:rsidP="00E43772">
      <w:r>
        <w:t>Suunnitelmaan kirjataan m</w:t>
      </w:r>
      <w:r w:rsidR="00D32095" w:rsidRPr="00D32095">
        <w:t xml:space="preserve">itä toimia yhteisö </w:t>
      </w:r>
      <w:r>
        <w:t xml:space="preserve">tai sen omistaja </w:t>
      </w:r>
      <w:r w:rsidR="00D32095" w:rsidRPr="00D32095">
        <w:t>on tehnyt talouden tervehdyttämiseksi tai taloudellisten vaikeuksien ennaltaehkäisemiseksi</w:t>
      </w:r>
      <w:r>
        <w:t>.</w:t>
      </w:r>
    </w:p>
    <w:p w14:paraId="536E7A0A" w14:textId="77777777" w:rsidR="00E43772" w:rsidRDefault="00E43772" w:rsidP="00E43772"/>
    <w:p w14:paraId="2C6BA3D0" w14:textId="77777777" w:rsidR="00E43772" w:rsidRDefault="00E43772" w:rsidP="00E43772"/>
    <w:p w14:paraId="7847865D" w14:textId="77777777" w:rsidR="00E43772" w:rsidRDefault="00E43772" w:rsidP="00E43772"/>
    <w:p w14:paraId="7CEB02A1" w14:textId="6C974E7E" w:rsidR="00E43772" w:rsidRDefault="00E43772" w:rsidP="00E43772">
      <w:pPr>
        <w:pStyle w:val="Otsikko3"/>
      </w:pPr>
      <w:r>
        <w:t>Toteutettavat toimet</w:t>
      </w:r>
    </w:p>
    <w:p w14:paraId="522971CD" w14:textId="33572E91" w:rsidR="00D32095" w:rsidRDefault="00E43772" w:rsidP="00E43772">
      <w:r>
        <w:t xml:space="preserve">Suunnitelmaan kirjataan mitä </w:t>
      </w:r>
      <w:r w:rsidR="00D32095" w:rsidRPr="00D32095">
        <w:t xml:space="preserve">toimia yhteisö </w:t>
      </w:r>
      <w:r>
        <w:t>ja sen omistaja tulevat toteuttamaan</w:t>
      </w:r>
      <w:r w:rsidR="00D32095" w:rsidRPr="00D32095">
        <w:t xml:space="preserve"> talouden tervehdyttämiseksi tai taloudellisten vaikeuksien ennaltaehkäisemiseksi</w:t>
      </w:r>
      <w:r>
        <w:t xml:space="preserve"> perusteluineen ja aikatauluineen</w:t>
      </w:r>
      <w:r w:rsidR="00B44F1F">
        <w:t xml:space="preserve"> (ml. suunnitellut ja arvioidut vuokrien korotukset)</w:t>
      </w:r>
      <w:r>
        <w:t>.</w:t>
      </w:r>
      <w:r w:rsidR="00AD4F02">
        <w:t xml:space="preserve"> </w:t>
      </w:r>
    </w:p>
    <w:p w14:paraId="6CD0E911" w14:textId="77777777" w:rsidR="00E43772" w:rsidRDefault="00E43772" w:rsidP="00E43772"/>
    <w:p w14:paraId="3DCC73A5" w14:textId="77777777" w:rsidR="00E43772" w:rsidRDefault="00E43772" w:rsidP="00E43772"/>
    <w:p w14:paraId="2E88EE61" w14:textId="77777777" w:rsidR="005A0C44" w:rsidRDefault="005A0C44" w:rsidP="005C064C">
      <w:pPr>
        <w:pStyle w:val="Otsikko2"/>
      </w:pPr>
    </w:p>
    <w:p w14:paraId="3480ED62" w14:textId="77777777" w:rsidR="005A0C44" w:rsidRDefault="005A0C44" w:rsidP="005A0C44"/>
    <w:p w14:paraId="443A8B26" w14:textId="77777777" w:rsidR="005A0C44" w:rsidRDefault="005A0C44" w:rsidP="005A0C44"/>
    <w:p w14:paraId="2EFAE60F" w14:textId="77777777" w:rsidR="005A0C44" w:rsidRDefault="005A0C44" w:rsidP="005A0C44"/>
    <w:p w14:paraId="62032280" w14:textId="77777777" w:rsidR="005A0C44" w:rsidRDefault="005A0C44" w:rsidP="005A0C44"/>
    <w:p w14:paraId="210CBA62" w14:textId="22A8531B" w:rsidR="00E43772" w:rsidRDefault="00C92676" w:rsidP="005C064C">
      <w:pPr>
        <w:pStyle w:val="Otsikko2"/>
      </w:pPr>
      <w:r>
        <w:lastRenderedPageBreak/>
        <w:t>TALOUSENNUSTE</w:t>
      </w:r>
    </w:p>
    <w:p w14:paraId="5E0CBC0B" w14:textId="79DFB887" w:rsidR="005C064C" w:rsidRDefault="00E43772" w:rsidP="005C064C">
      <w:r>
        <w:t xml:space="preserve">Suunnitelmaan sisällytetään talousennuste seuraavalle </w:t>
      </w:r>
      <w:r w:rsidR="005A6DEC">
        <w:t>7-10</w:t>
      </w:r>
      <w:r w:rsidR="005C064C">
        <w:t xml:space="preserve"> </w:t>
      </w:r>
      <w:r>
        <w:t>vuodelle, jossa on huomioitu</w:t>
      </w:r>
      <w:r w:rsidR="005C064C">
        <w:t xml:space="preserve"> liikevaihdon kehitys, hoitokulujen kehitys,</w:t>
      </w:r>
      <w:r>
        <w:t xml:space="preserve"> </w:t>
      </w:r>
      <w:r w:rsidR="005C064C">
        <w:t>tulevat välttämättömät korjaustoimet ja niihin liittyvät rahoitustarpeet</w:t>
      </w:r>
      <w:r w:rsidR="005C064C" w:rsidRPr="005C064C">
        <w:t xml:space="preserve"> </w:t>
      </w:r>
      <w:r w:rsidR="005C064C">
        <w:t>sekä mahdollinen muu pääomamenojen kehitys</w:t>
      </w:r>
      <w:r w:rsidR="003B3457">
        <w:t>.</w:t>
      </w:r>
      <w:r w:rsidR="005C064C">
        <w:t xml:space="preserve"> </w:t>
      </w:r>
      <w:r w:rsidR="003B3457">
        <w:t xml:space="preserve">Lisäksi ennusteeseen sisällytetään </w:t>
      </w:r>
      <w:r>
        <w:t>toteutettavien tervehdyttämistoimien taloudelliset vaikutukset</w:t>
      </w:r>
      <w:r w:rsidR="005C064C">
        <w:t xml:space="preserve">. </w:t>
      </w:r>
      <w:r w:rsidR="00C2773D">
        <w:t>Talousennusteella osoitetaan</w:t>
      </w:r>
      <w:r w:rsidR="00C2773D" w:rsidRPr="00C2773D">
        <w:t xml:space="preserve">, että </w:t>
      </w:r>
      <w:r w:rsidR="00C2773D">
        <w:t xml:space="preserve">tervehdyttämissuunnitelmaan sisältyvillä toimilla yhteisön </w:t>
      </w:r>
      <w:r w:rsidR="00C2773D" w:rsidRPr="00C2773D">
        <w:t>talous on tervehdytettävissä</w:t>
      </w:r>
      <w:r w:rsidR="00C2773D">
        <w:t xml:space="preserve"> </w:t>
      </w:r>
      <w:r w:rsidR="00C2773D" w:rsidRPr="00AC1378">
        <w:t>pitkäjänteisellä tavalla</w:t>
      </w:r>
      <w:r w:rsidR="00C2773D" w:rsidRPr="00C2773D">
        <w:t>.</w:t>
      </w:r>
      <w:r w:rsidR="00F401DA">
        <w:t xml:space="preserve"> </w:t>
      </w:r>
    </w:p>
    <w:p w14:paraId="196A1550" w14:textId="77777777" w:rsidR="004524A9" w:rsidRDefault="004524A9" w:rsidP="005C064C"/>
    <w:p w14:paraId="736E0BCB" w14:textId="0B96315B" w:rsidR="00F401DA" w:rsidRDefault="00F401DA" w:rsidP="005C064C">
      <w:r>
        <w:t>Pohja talousennusteelle (tarvittaessa erillisellä liitte</w:t>
      </w:r>
      <w:r w:rsidR="009841B2">
        <w:t>e</w:t>
      </w:r>
      <w:r>
        <w:t>llä)</w:t>
      </w:r>
    </w:p>
    <w:tbl>
      <w:tblPr>
        <w:tblStyle w:val="Vaalearuudukkotaulukko1"/>
        <w:tblW w:w="0" w:type="auto"/>
        <w:tblLook w:val="04A0" w:firstRow="1" w:lastRow="0" w:firstColumn="1" w:lastColumn="0" w:noHBand="0" w:noVBand="1"/>
      </w:tblPr>
      <w:tblGrid>
        <w:gridCol w:w="1956"/>
        <w:gridCol w:w="767"/>
        <w:gridCol w:w="768"/>
        <w:gridCol w:w="768"/>
        <w:gridCol w:w="767"/>
        <w:gridCol w:w="767"/>
        <w:gridCol w:w="767"/>
        <w:gridCol w:w="767"/>
        <w:gridCol w:w="767"/>
        <w:gridCol w:w="767"/>
        <w:gridCol w:w="767"/>
      </w:tblGrid>
      <w:tr w:rsidR="005A6DEC" w14:paraId="49659C32" w14:textId="3193E8A9" w:rsidTr="005A6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4C7386BE" w14:textId="13625069" w:rsidR="005A6DEC" w:rsidRPr="00F401DA" w:rsidRDefault="005A6DEC" w:rsidP="005C064C">
            <w:r w:rsidRPr="00F401DA">
              <w:t>Vuosi</w:t>
            </w:r>
          </w:p>
        </w:tc>
        <w:tc>
          <w:tcPr>
            <w:tcW w:w="767" w:type="dxa"/>
          </w:tcPr>
          <w:p w14:paraId="0704F2DB" w14:textId="0B010566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63E56824" w14:textId="77777777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72D909D6" w14:textId="77777777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0B5B5201" w14:textId="77777777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05839254" w14:textId="77777777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10C04553" w14:textId="77777777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3B3049D5" w14:textId="77777777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468D5190" w14:textId="77777777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2B9FA121" w14:textId="77777777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125179E2" w14:textId="77777777" w:rsidR="005A6DEC" w:rsidRDefault="005A6DEC" w:rsidP="005C0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DEC" w14:paraId="560AB471" w14:textId="5ABD8873" w:rsidTr="005A6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5A260DF8" w14:textId="5C01DDC3" w:rsidR="005A6DEC" w:rsidRDefault="005A6DEC" w:rsidP="005C064C">
            <w:r>
              <w:t>Tuotot</w:t>
            </w:r>
          </w:p>
        </w:tc>
        <w:tc>
          <w:tcPr>
            <w:tcW w:w="767" w:type="dxa"/>
          </w:tcPr>
          <w:p w14:paraId="00F2BAD7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7AF6721D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5B84C296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0F29EA35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1B04F54A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394BB421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284A2291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3F1CE09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4D53E60F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34288A35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DEC" w14:paraId="59519CC6" w14:textId="124AD259" w:rsidTr="005A6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73B92DF0" w14:textId="59782A7C" w:rsidR="005A6DEC" w:rsidRDefault="005A6DEC" w:rsidP="005C064C">
            <w:r>
              <w:t>Hoitokulut</w:t>
            </w:r>
          </w:p>
        </w:tc>
        <w:tc>
          <w:tcPr>
            <w:tcW w:w="767" w:type="dxa"/>
          </w:tcPr>
          <w:p w14:paraId="222436B1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6252EA5B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21F59EE5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66DD7801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294BEE62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28F656DA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0D6EBE78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6C8DA9D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6F9B6C2E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5B74518F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DEC" w14:paraId="3DE23AFF" w14:textId="1869C1C1" w:rsidTr="005A6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1B617AA6" w14:textId="0AA75ABC" w:rsidR="005A6DEC" w:rsidRDefault="005A6DEC" w:rsidP="005C064C">
            <w:r>
              <w:t>Muut kulut</w:t>
            </w:r>
          </w:p>
        </w:tc>
        <w:tc>
          <w:tcPr>
            <w:tcW w:w="767" w:type="dxa"/>
          </w:tcPr>
          <w:p w14:paraId="05AAEBB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0921111D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549A4C4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3E6CB886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6BEFD521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6AD034C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5085450E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23B6FBAF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583F2BC0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2C3AC4AF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DEC" w14:paraId="076AEED3" w14:textId="6598308F" w:rsidTr="005A6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2AF82CAD" w14:textId="4367A842" w:rsidR="005A6DEC" w:rsidRDefault="005A6DEC" w:rsidP="005C064C">
            <w:r>
              <w:t>Tulorahoituksella rahoitettavat välttämättömät peruskorjaukset</w:t>
            </w:r>
          </w:p>
        </w:tc>
        <w:tc>
          <w:tcPr>
            <w:tcW w:w="767" w:type="dxa"/>
          </w:tcPr>
          <w:p w14:paraId="0DD6AD09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7FB8F0FB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7501CEA8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6161FE70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15F0F8EF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04F1F669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5186D689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3CE12F0B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2C97E5F6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1A8BC6A0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DEC" w14:paraId="07237A68" w14:textId="7F4FB872" w:rsidTr="005A6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2C58C9DA" w14:textId="35DD7204" w:rsidR="005A6DEC" w:rsidRDefault="005A6DEC" w:rsidP="005C064C">
            <w:r>
              <w:t>Pääomakulut</w:t>
            </w:r>
          </w:p>
        </w:tc>
        <w:tc>
          <w:tcPr>
            <w:tcW w:w="767" w:type="dxa"/>
          </w:tcPr>
          <w:p w14:paraId="654488AF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113C8F46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</w:tcPr>
          <w:p w14:paraId="5B5120E8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52685220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5C161F8D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34F9BFD6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6C41436A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1EC42F13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5F8DEBD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14:paraId="3063E2D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DEC" w14:paraId="5DD41D37" w14:textId="0301AAC6" w:rsidTr="005A6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  <w:tcBorders>
              <w:bottom w:val="single" w:sz="12" w:space="0" w:color="auto"/>
            </w:tcBorders>
          </w:tcPr>
          <w:p w14:paraId="466E9670" w14:textId="3524EB58" w:rsidR="005A6DEC" w:rsidRDefault="005A6DEC" w:rsidP="005C064C">
            <w:r>
              <w:t>Tulevien lainojen arvioidut pääomakulut (sis. rahoitettavat peruskorjaukset)</w:t>
            </w: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1B8E1810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  <w:tcBorders>
              <w:bottom w:val="single" w:sz="12" w:space="0" w:color="auto"/>
            </w:tcBorders>
          </w:tcPr>
          <w:p w14:paraId="353DDB5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  <w:tcBorders>
              <w:bottom w:val="single" w:sz="12" w:space="0" w:color="auto"/>
            </w:tcBorders>
          </w:tcPr>
          <w:p w14:paraId="2114043A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17F2EF5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48DE8FF6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4E3F5E2B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700C7940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29948017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4004FB37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bottom w:val="single" w:sz="12" w:space="0" w:color="auto"/>
            </w:tcBorders>
          </w:tcPr>
          <w:p w14:paraId="7201138A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6DEC" w14:paraId="5095616C" w14:textId="2E579C62" w:rsidTr="005A6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  <w:tcBorders>
              <w:top w:val="single" w:sz="12" w:space="0" w:color="auto"/>
            </w:tcBorders>
          </w:tcPr>
          <w:p w14:paraId="7948CEA2" w14:textId="093ABCAD" w:rsidR="005A6DEC" w:rsidRDefault="005A6DEC" w:rsidP="005C064C">
            <w:r>
              <w:t>Summa (tilikauden rahoitusjäämä)</w:t>
            </w:r>
          </w:p>
        </w:tc>
        <w:tc>
          <w:tcPr>
            <w:tcW w:w="767" w:type="dxa"/>
            <w:tcBorders>
              <w:top w:val="single" w:sz="12" w:space="0" w:color="auto"/>
            </w:tcBorders>
          </w:tcPr>
          <w:p w14:paraId="792C0DD7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  <w:tcBorders>
              <w:top w:val="single" w:sz="12" w:space="0" w:color="auto"/>
            </w:tcBorders>
          </w:tcPr>
          <w:p w14:paraId="2A1BEE03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8" w:type="dxa"/>
            <w:tcBorders>
              <w:top w:val="single" w:sz="12" w:space="0" w:color="auto"/>
            </w:tcBorders>
          </w:tcPr>
          <w:p w14:paraId="0C86BB24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top w:val="single" w:sz="12" w:space="0" w:color="auto"/>
            </w:tcBorders>
          </w:tcPr>
          <w:p w14:paraId="27C60396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top w:val="single" w:sz="12" w:space="0" w:color="auto"/>
            </w:tcBorders>
          </w:tcPr>
          <w:p w14:paraId="72844B1C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top w:val="single" w:sz="12" w:space="0" w:color="auto"/>
            </w:tcBorders>
          </w:tcPr>
          <w:p w14:paraId="58426529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top w:val="single" w:sz="12" w:space="0" w:color="auto"/>
            </w:tcBorders>
          </w:tcPr>
          <w:p w14:paraId="062FB6A1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top w:val="single" w:sz="12" w:space="0" w:color="auto"/>
            </w:tcBorders>
          </w:tcPr>
          <w:p w14:paraId="6F7E0511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top w:val="single" w:sz="12" w:space="0" w:color="auto"/>
            </w:tcBorders>
          </w:tcPr>
          <w:p w14:paraId="4B0D05BA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7" w:type="dxa"/>
            <w:tcBorders>
              <w:top w:val="single" w:sz="12" w:space="0" w:color="auto"/>
            </w:tcBorders>
          </w:tcPr>
          <w:p w14:paraId="721720C2" w14:textId="77777777" w:rsidR="005A6DEC" w:rsidRDefault="005A6DEC" w:rsidP="005C06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323CB3" w14:textId="77777777" w:rsidR="004524A9" w:rsidRPr="00D32095" w:rsidRDefault="004524A9" w:rsidP="005C064C"/>
    <w:p w14:paraId="55076636" w14:textId="77777777" w:rsidR="005C064C" w:rsidRDefault="005C064C" w:rsidP="00E43772"/>
    <w:p w14:paraId="31C09FD2" w14:textId="77777777" w:rsidR="00E43772" w:rsidRDefault="00E43772" w:rsidP="00E43772"/>
    <w:p w14:paraId="73C0F2A0" w14:textId="77777777" w:rsidR="00E43772" w:rsidRDefault="00E43772" w:rsidP="00E43772"/>
    <w:p w14:paraId="5570976B" w14:textId="77777777" w:rsidR="00E43772" w:rsidRPr="00E43772" w:rsidRDefault="00E43772" w:rsidP="00E43772"/>
    <w:p w14:paraId="7E651DA6" w14:textId="16F4D4C7" w:rsidR="00D32095" w:rsidRDefault="00D32095" w:rsidP="00D32095"/>
    <w:sectPr w:rsidR="00D320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72BF"/>
    <w:multiLevelType w:val="multilevel"/>
    <w:tmpl w:val="C378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494445"/>
    <w:multiLevelType w:val="multilevel"/>
    <w:tmpl w:val="9E7E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F57687"/>
    <w:multiLevelType w:val="hybridMultilevel"/>
    <w:tmpl w:val="E4B200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65378">
    <w:abstractNumId w:val="1"/>
  </w:num>
  <w:num w:numId="2" w16cid:durableId="718012524">
    <w:abstractNumId w:val="0"/>
  </w:num>
  <w:num w:numId="3" w16cid:durableId="815878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95"/>
    <w:rsid w:val="000D3E61"/>
    <w:rsid w:val="002142C7"/>
    <w:rsid w:val="002237E1"/>
    <w:rsid w:val="00266619"/>
    <w:rsid w:val="003315EB"/>
    <w:rsid w:val="00370447"/>
    <w:rsid w:val="00390BAE"/>
    <w:rsid w:val="003B3457"/>
    <w:rsid w:val="004524A9"/>
    <w:rsid w:val="0047115B"/>
    <w:rsid w:val="004D11C5"/>
    <w:rsid w:val="00573B73"/>
    <w:rsid w:val="005A0C44"/>
    <w:rsid w:val="005A6DEC"/>
    <w:rsid w:val="005C064C"/>
    <w:rsid w:val="00687293"/>
    <w:rsid w:val="00693EA5"/>
    <w:rsid w:val="00695BCB"/>
    <w:rsid w:val="006B10AD"/>
    <w:rsid w:val="00841507"/>
    <w:rsid w:val="00872154"/>
    <w:rsid w:val="00874C4C"/>
    <w:rsid w:val="00921470"/>
    <w:rsid w:val="009841B2"/>
    <w:rsid w:val="009E1EBC"/>
    <w:rsid w:val="00A2402D"/>
    <w:rsid w:val="00AD0ACF"/>
    <w:rsid w:val="00AD4F02"/>
    <w:rsid w:val="00B44F1F"/>
    <w:rsid w:val="00BB0FC5"/>
    <w:rsid w:val="00C247BE"/>
    <w:rsid w:val="00C2773D"/>
    <w:rsid w:val="00C92676"/>
    <w:rsid w:val="00CD35A6"/>
    <w:rsid w:val="00D32095"/>
    <w:rsid w:val="00E43772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C0A8"/>
  <w15:chartTrackingRefBased/>
  <w15:docId w15:val="{B7627F8F-C214-4212-A900-92E5BAB9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3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3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3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D3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3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3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3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3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3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3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D3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D3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D3209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3209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320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320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320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320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3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3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3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3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3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320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320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3209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3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3209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3209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452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">
    <w:name w:val="Grid Table 1 Light"/>
    <w:basedOn w:val="Normaalitaulukko"/>
    <w:uiPriority w:val="46"/>
    <w:rsid w:val="00F401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Reilimo Jonna (VK)</dc:creator>
  <cp:keywords/>
  <dc:description/>
  <cp:lastModifiedBy>Parkkulainen Nina (VK)</cp:lastModifiedBy>
  <cp:revision>2</cp:revision>
  <dcterms:created xsi:type="dcterms:W3CDTF">2026-01-23T07:14:00Z</dcterms:created>
  <dcterms:modified xsi:type="dcterms:W3CDTF">2026-01-23T07:14:00Z</dcterms:modified>
</cp:coreProperties>
</file>