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F4B7" w14:textId="19AAF5D0" w:rsidR="00AA5746" w:rsidRPr="00547316" w:rsidRDefault="002E3128" w:rsidP="00C93DE3">
      <w:pPr>
        <w:tabs>
          <w:tab w:val="left" w:pos="7513"/>
        </w:tabs>
        <w:ind w:right="-1"/>
        <w:rPr>
          <w:b/>
          <w:spacing w:val="-3"/>
          <w:lang w:val="sv-SE"/>
        </w:rPr>
      </w:pPr>
      <w:bookmarkStart w:id="0" w:name="_GoBack"/>
      <w:bookmarkEnd w:id="0"/>
      <w:r>
        <w:rPr>
          <w:lang w:val="sv-FI"/>
        </w:rPr>
        <w:t>Bokföringsenheter</w:t>
      </w:r>
      <w:r w:rsidR="00FC2D9A">
        <w:rPr>
          <w:lang w:val="sv-FI"/>
        </w:rPr>
        <w:t>,</w:t>
      </w:r>
      <w:r>
        <w:rPr>
          <w:lang w:val="sv-FI"/>
        </w:rPr>
        <w:t xml:space="preserve"> statliga fonder utanför budgeten</w:t>
      </w:r>
      <w:r w:rsidR="00FC2D9A">
        <w:rPr>
          <w:lang w:val="sv-FI"/>
        </w:rPr>
        <w:t xml:space="preserve"> och</w:t>
      </w:r>
      <w:r w:rsidR="00FC2D9A">
        <w:rPr>
          <w:b/>
          <w:lang w:val="sv-FI"/>
        </w:rPr>
        <w:t xml:space="preserve"> </w:t>
      </w:r>
      <w:r w:rsidR="00FC2D9A">
        <w:rPr>
          <w:lang w:val="sv-FI"/>
        </w:rPr>
        <w:t>Statens servicecenter för ekonomi- och personalförvaltning</w:t>
      </w:r>
    </w:p>
    <w:p w14:paraId="2AF08275" w14:textId="77777777" w:rsidR="00CE603E" w:rsidRPr="00547316" w:rsidRDefault="00CE603E" w:rsidP="00587B3D">
      <w:pPr>
        <w:pStyle w:val="Otsikko"/>
        <w:rPr>
          <w:lang w:val="sv-SE"/>
        </w:rPr>
      </w:pPr>
    </w:p>
    <w:p w14:paraId="21B0FD59" w14:textId="77777777" w:rsidR="00C93DE3" w:rsidRPr="0049351A" w:rsidRDefault="00C93DE3" w:rsidP="00C93DE3">
      <w:pPr>
        <w:pStyle w:val="Asiakirjanotsikko"/>
        <w:rPr>
          <w:sz w:val="30"/>
          <w:szCs w:val="30"/>
          <w:lang w:val="sv-SE"/>
        </w:rPr>
      </w:pPr>
      <w:r>
        <w:rPr>
          <w:bCs/>
          <w:caps w:val="0"/>
          <w:sz w:val="30"/>
          <w:szCs w:val="30"/>
          <w:lang w:val="sv-FI"/>
        </w:rPr>
        <w:t>Utarbetande och uppdatering av ekonomistadgan</w:t>
      </w:r>
    </w:p>
    <w:p w14:paraId="1DF3F8CE" w14:textId="77777777" w:rsidR="00C93DE3" w:rsidRPr="0049351A" w:rsidRDefault="00C93DE3" w:rsidP="00C93DE3">
      <w:pPr>
        <w:rPr>
          <w:lang w:val="sv-SE"/>
        </w:rPr>
      </w:pPr>
    </w:p>
    <w:p w14:paraId="339CB687" w14:textId="77777777" w:rsidR="00C93DE3" w:rsidRPr="0049351A" w:rsidRDefault="00C93DE3" w:rsidP="00C93DE3">
      <w:pPr>
        <w:rPr>
          <w:lang w:val="sv-SE"/>
        </w:rPr>
      </w:pPr>
    </w:p>
    <w:p w14:paraId="1E131BA8" w14:textId="77777777" w:rsidR="00C93DE3" w:rsidRPr="0049351A" w:rsidRDefault="00C93DE3" w:rsidP="00C93DE3">
      <w:pPr>
        <w:pStyle w:val="Leipteksti"/>
        <w:rPr>
          <w:rFonts w:ascii="Arial" w:eastAsia="Times New Roman" w:hAnsi="Arial" w:cs="Times New Roman"/>
          <w:szCs w:val="24"/>
          <w:lang w:val="sv-SE"/>
        </w:rPr>
      </w:pPr>
      <w:r>
        <w:rPr>
          <w:rFonts w:ascii="Arial" w:hAnsi="Arial"/>
          <w:szCs w:val="24"/>
          <w:lang w:val="sv-FI"/>
        </w:rPr>
        <w:t>Statskontoret har i dag gett en förordning om utarbetandet och uppdateringen av bokföringsenheters ekonomistadga, som upphäver den förordning om utarbetandet och uppdateringen av ekonomistadgor som gavs 2010 (</w:t>
      </w:r>
      <w:r>
        <w:rPr>
          <w:lang w:val="sv-FI"/>
        </w:rPr>
        <w:t>481/03/2010</w:t>
      </w:r>
      <w:r>
        <w:rPr>
          <w:rFonts w:ascii="Arial" w:hAnsi="Arial"/>
          <w:szCs w:val="24"/>
          <w:lang w:val="sv-FI"/>
        </w:rPr>
        <w:t xml:space="preserve">). </w:t>
      </w:r>
    </w:p>
    <w:p w14:paraId="5E18C1DD" w14:textId="77777777" w:rsidR="00C93DE3" w:rsidRPr="0049351A" w:rsidRDefault="00C93DE3" w:rsidP="00C93DE3">
      <w:pPr>
        <w:pStyle w:val="Leipteksti"/>
        <w:rPr>
          <w:rFonts w:ascii="Arial" w:eastAsia="Times New Roman" w:hAnsi="Arial" w:cs="Times New Roman"/>
          <w:szCs w:val="24"/>
          <w:lang w:val="sv-SE"/>
        </w:rPr>
      </w:pPr>
      <w:r>
        <w:rPr>
          <w:rFonts w:ascii="Arial" w:eastAsia="Times New Roman" w:hAnsi="Arial" w:cs="Times New Roman"/>
          <w:szCs w:val="24"/>
          <w:lang w:val="sv-FI"/>
        </w:rPr>
        <w:t>I de förnyade föreskrifterna för utarbetandet och uppdateringen av en ekonomistadga beaktas Statskontorets föreskrifter gällande ansvarsfördelningen mellan bokföringsenheterna och Palkeet. Ekonomistadgan bör utarbetas så att man i beskrivningen av överföringen av ekonomiförvaltningens uppgifter till Servicecentret för statens ekonomi- och personalförvaltning (Palkeet) tar med Statskontorets föreskrifter gällande ansvarsfördelning samt tjänsteavtal och eventuella specialtillstånd för ansvarsfördelningen som bilagor och hänvisar till dem. Dessa ändringar av ansvarsfördelningen behöver inte nödvändigtvis uppdateras i ekonomistadgans text.</w:t>
      </w:r>
    </w:p>
    <w:p w14:paraId="76D22036" w14:textId="77777777" w:rsidR="00C93DE3" w:rsidRPr="0049351A" w:rsidRDefault="00C93DE3" w:rsidP="00C93DE3">
      <w:pPr>
        <w:tabs>
          <w:tab w:val="left" w:pos="2552"/>
        </w:tabs>
        <w:ind w:left="2552"/>
        <w:rPr>
          <w:b/>
          <w:lang w:val="sv-SE"/>
        </w:rPr>
      </w:pPr>
      <w:r>
        <w:rPr>
          <w:rFonts w:ascii="Arial" w:hAnsi="Arial"/>
          <w:szCs w:val="24"/>
          <w:lang w:val="sv-FI"/>
        </w:rPr>
        <w:t>Följande bestämmelsers kapitel eller avsnitt har uppdaterats:</w:t>
      </w:r>
      <w:r>
        <w:rPr>
          <w:b/>
          <w:bCs/>
          <w:lang w:val="sv-FI"/>
        </w:rPr>
        <w:t xml:space="preserve"> </w:t>
      </w:r>
    </w:p>
    <w:p w14:paraId="762AAB27" w14:textId="77777777" w:rsidR="00C93DE3" w:rsidRPr="0049351A" w:rsidRDefault="00C93DE3" w:rsidP="00C93DE3">
      <w:pPr>
        <w:tabs>
          <w:tab w:val="left" w:pos="2552"/>
        </w:tabs>
        <w:ind w:left="3912"/>
        <w:rPr>
          <w:b/>
          <w:lang w:val="sv-SE"/>
        </w:rPr>
      </w:pPr>
      <w:r>
        <w:rPr>
          <w:i/>
          <w:iCs/>
          <w:lang w:val="sv-FI"/>
        </w:rPr>
        <w:t xml:space="preserve">Ekonomistadgans </w:t>
      </w:r>
      <w:proofErr w:type="gramStart"/>
      <w:r>
        <w:rPr>
          <w:i/>
          <w:iCs/>
          <w:lang w:val="sv-FI"/>
        </w:rPr>
        <w:t>tillämpningsområde</w:t>
      </w:r>
      <w:r>
        <w:rPr>
          <w:lang w:val="sv-FI"/>
        </w:rPr>
        <w:t>,</w:t>
      </w:r>
      <w:r>
        <w:rPr>
          <w:rFonts w:ascii="Arial" w:hAnsi="Arial"/>
          <w:szCs w:val="24"/>
          <w:lang w:val="sv-FI"/>
        </w:rPr>
        <w:t>:</w:t>
      </w:r>
      <w:proofErr w:type="gramEnd"/>
      <w:r>
        <w:rPr>
          <w:b/>
          <w:bCs/>
          <w:lang w:val="sv-FI"/>
        </w:rPr>
        <w:t xml:space="preserve"> </w:t>
      </w:r>
    </w:p>
    <w:p w14:paraId="5DF4FAF7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 xml:space="preserve">Ekonomiförvaltningsorganisationen, </w:t>
      </w:r>
    </w:p>
    <w:p w14:paraId="1A4CC30E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 xml:space="preserve">Planering och uppföljning av verksamhet och ekonomi, </w:t>
      </w:r>
    </w:p>
    <w:p w14:paraId="0DE3A417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 xml:space="preserve">Betalningsrörelse, </w:t>
      </w:r>
    </w:p>
    <w:p w14:paraId="711ABC14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 xml:space="preserve">Hantering av utgifter, </w:t>
      </w:r>
    </w:p>
    <w:p w14:paraId="29AE2E2C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 xml:space="preserve">Hantering av inkomster, </w:t>
      </w:r>
    </w:p>
    <w:p w14:paraId="1A2E1ED6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 xml:space="preserve">Verifikat, </w:t>
      </w:r>
    </w:p>
    <w:p w14:paraId="7661AAD7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 xml:space="preserve">Centralbokföringen, </w:t>
      </w:r>
    </w:p>
    <w:p w14:paraId="1BE3F5AA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>Utarbetande av en beskrivning av förvaltningsområdets resultat,</w:t>
      </w:r>
    </w:p>
    <w:p w14:paraId="13544278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  <w:r>
        <w:rPr>
          <w:i/>
          <w:iCs/>
          <w:lang w:val="sv-FI"/>
        </w:rPr>
        <w:t>Ekonomiförvaltningens informationssystem</w:t>
      </w:r>
    </w:p>
    <w:p w14:paraId="2286A28E" w14:textId="77777777" w:rsidR="00C93DE3" w:rsidRPr="0049351A" w:rsidRDefault="00C93DE3" w:rsidP="00C93DE3">
      <w:pPr>
        <w:tabs>
          <w:tab w:val="left" w:pos="2552"/>
        </w:tabs>
        <w:ind w:left="3912"/>
        <w:rPr>
          <w:i/>
          <w:lang w:val="sv-SE"/>
        </w:rPr>
      </w:pPr>
    </w:p>
    <w:p w14:paraId="2216D477" w14:textId="77777777" w:rsidR="00C93DE3" w:rsidRPr="0049351A" w:rsidRDefault="00C93DE3" w:rsidP="00C93DE3">
      <w:pPr>
        <w:tabs>
          <w:tab w:val="left" w:pos="2552"/>
        </w:tabs>
        <w:ind w:left="2552"/>
        <w:rPr>
          <w:i/>
          <w:lang w:val="sv-SE"/>
        </w:rPr>
      </w:pPr>
      <w:r>
        <w:rPr>
          <w:rFonts w:ascii="Arial" w:hAnsi="Arial"/>
          <w:szCs w:val="24"/>
          <w:lang w:val="sv-FI"/>
        </w:rPr>
        <w:t>Uppdateringarna uppdaterar anvisningarna för utarbetandet och uppdatering av ekonomistadgan så att de motsvarar nuvarande praxis. De flesta uppdateringar är av teknisk natur.</w:t>
      </w:r>
      <w:r>
        <w:rPr>
          <w:b/>
          <w:bCs/>
          <w:lang w:val="sv-FI"/>
        </w:rPr>
        <w:t xml:space="preserve"> </w:t>
      </w:r>
    </w:p>
    <w:p w14:paraId="60E19984" w14:textId="77777777" w:rsidR="00C93DE3" w:rsidRPr="0049351A" w:rsidRDefault="00C93DE3" w:rsidP="00C93DE3">
      <w:pPr>
        <w:tabs>
          <w:tab w:val="left" w:pos="2552"/>
        </w:tabs>
        <w:ind w:left="2552"/>
        <w:rPr>
          <w:b/>
          <w:lang w:val="sv-SE"/>
        </w:rPr>
      </w:pPr>
    </w:p>
    <w:p w14:paraId="49CB5750" w14:textId="77777777" w:rsidR="00C93DE3" w:rsidRPr="0049351A" w:rsidRDefault="00C93DE3" w:rsidP="00C93DE3">
      <w:pPr>
        <w:pStyle w:val="Leipteksti"/>
        <w:rPr>
          <w:rFonts w:ascii="Arial" w:eastAsia="Times New Roman" w:hAnsi="Arial" w:cs="Times New Roman"/>
          <w:szCs w:val="24"/>
          <w:lang w:val="sv-SE"/>
        </w:rPr>
      </w:pPr>
      <w:r>
        <w:rPr>
          <w:rFonts w:ascii="Arial" w:eastAsia="Times New Roman" w:hAnsi="Arial" w:cs="Times New Roman"/>
          <w:szCs w:val="24"/>
          <w:lang w:val="sv-FI"/>
        </w:rPr>
        <w:t>Ekonomistadgans kapitelindelning ändras inte.</w:t>
      </w:r>
    </w:p>
    <w:p w14:paraId="18E1634B" w14:textId="77777777" w:rsidR="00C93DE3" w:rsidRPr="0049351A" w:rsidRDefault="00C93DE3" w:rsidP="00C93DE3">
      <w:pPr>
        <w:pStyle w:val="Leipteksti"/>
        <w:ind w:left="1304"/>
        <w:rPr>
          <w:rFonts w:ascii="Arial" w:eastAsia="Times New Roman" w:hAnsi="Arial" w:cs="Times New Roman"/>
          <w:b/>
          <w:szCs w:val="20"/>
          <w:lang w:val="sv-SE"/>
        </w:rPr>
      </w:pPr>
      <w:r>
        <w:rPr>
          <w:rFonts w:ascii="Arial" w:eastAsia="Times New Roman" w:hAnsi="Arial" w:cs="Times New Roman"/>
          <w:szCs w:val="20"/>
          <w:lang w:val="sv-FI"/>
        </w:rPr>
        <w:t xml:space="preserve">Uppdaterade och godkända ekonomistadgor och andra stadgor som innehåller föreskrifter om sådant som hör till ekonomistadgan ska enligt budgetförordningens 69 b § skickas till Statskontoret, Statens revisionsverk och det berörda ministeriet för kännedom. Statskontorets ekonomistadga och andra sådana stadgar som avses ovan ska skickas som e-postbilagor till </w:t>
      </w:r>
      <w:proofErr w:type="spellStart"/>
      <w:r>
        <w:rPr>
          <w:rFonts w:ascii="Arial" w:eastAsia="Times New Roman" w:hAnsi="Arial" w:cs="Times New Roman"/>
          <w:szCs w:val="20"/>
          <w:lang w:val="sv-FI"/>
        </w:rPr>
        <w:t>kirjaamo</w:t>
      </w:r>
      <w:proofErr w:type="spellEnd"/>
      <w:r>
        <w:rPr>
          <w:rFonts w:ascii="Arial" w:eastAsia="Times New Roman" w:hAnsi="Arial" w:cs="Times New Roman"/>
          <w:szCs w:val="20"/>
          <w:lang w:val="sv-FI"/>
        </w:rPr>
        <w:t xml:space="preserve"> (at) valtiokonttori.fi. I e-postmeddelandets </w:t>
      </w:r>
      <w:proofErr w:type="spellStart"/>
      <w:r>
        <w:rPr>
          <w:rFonts w:ascii="Arial" w:eastAsia="Times New Roman" w:hAnsi="Arial" w:cs="Times New Roman"/>
          <w:szCs w:val="20"/>
          <w:lang w:val="sv-FI"/>
        </w:rPr>
        <w:t>ärenderad</w:t>
      </w:r>
      <w:proofErr w:type="spellEnd"/>
      <w:r>
        <w:rPr>
          <w:rFonts w:ascii="Arial" w:eastAsia="Times New Roman" w:hAnsi="Arial" w:cs="Times New Roman"/>
          <w:szCs w:val="20"/>
          <w:lang w:val="sv-FI"/>
        </w:rPr>
        <w:t xml:space="preserve"> skriver man texten Ekonomistadga och bokföringsenhetens namn. </w:t>
      </w:r>
      <w:r>
        <w:rPr>
          <w:rFonts w:ascii="Arial" w:eastAsia="Times New Roman" w:hAnsi="Arial" w:cs="Times New Roman"/>
          <w:b/>
          <w:bCs/>
          <w:szCs w:val="20"/>
          <w:lang w:val="sv-FI"/>
        </w:rPr>
        <w:t>Gällande tillgången till informationen inom bokföringsenheterna kommer ekonomistadgan framöver att publiceras på Statskontorets webbplats, om inte bokföringsenheten av särskilda skäl förbjuder det. Publiceringsförbudet ska meddelas i samband med att ekonomistadgan lämnas in till Statskontoret.</w:t>
      </w:r>
    </w:p>
    <w:p w14:paraId="09DBA697" w14:textId="38E268B1" w:rsidR="00747313" w:rsidRPr="00547316" w:rsidRDefault="00747313" w:rsidP="00001C18">
      <w:pPr>
        <w:pStyle w:val="Leipteksti"/>
        <w:spacing w:after="240"/>
        <w:rPr>
          <w:lang w:val="sv-SE"/>
        </w:rPr>
      </w:pPr>
    </w:p>
    <w:p w14:paraId="066C3189" w14:textId="70B66417" w:rsidR="00764787" w:rsidRPr="00547316" w:rsidRDefault="00764787" w:rsidP="00001C18">
      <w:pPr>
        <w:pStyle w:val="Leipteksti"/>
        <w:spacing w:after="240"/>
        <w:rPr>
          <w:lang w:val="sv-SE"/>
        </w:rPr>
      </w:pPr>
    </w:p>
    <w:p w14:paraId="168112AE" w14:textId="77777777" w:rsidR="00764787" w:rsidRPr="00547316" w:rsidRDefault="00764787" w:rsidP="00001C18">
      <w:pPr>
        <w:pStyle w:val="Leipteksti"/>
        <w:spacing w:after="240"/>
        <w:rPr>
          <w:lang w:val="sv-SE"/>
        </w:rPr>
      </w:pPr>
    </w:p>
    <w:p w14:paraId="08BF0BA9" w14:textId="0A53985B" w:rsidR="006C3B86" w:rsidRDefault="006C3B86" w:rsidP="006C3B86">
      <w:pPr>
        <w:pStyle w:val="Leipteksti"/>
        <w:spacing w:after="840"/>
        <w:rPr>
          <w:lang w:val="sv-FI"/>
        </w:rPr>
      </w:pPr>
      <w:r>
        <w:rPr>
          <w:lang w:val="sv-FI"/>
        </w:rPr>
        <w:t>Divisionschef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Lasse Skog</w:t>
      </w:r>
    </w:p>
    <w:p w14:paraId="2438F4C3" w14:textId="47451F31" w:rsidR="00655F40" w:rsidRPr="00547316" w:rsidRDefault="00867CAD" w:rsidP="00867CAD">
      <w:pPr>
        <w:pStyle w:val="Leipteksti"/>
        <w:spacing w:after="840"/>
        <w:rPr>
          <w:lang w:val="sv-SE"/>
        </w:rPr>
      </w:pPr>
      <w:r>
        <w:rPr>
          <w:lang w:val="sv-FI"/>
        </w:rPr>
        <w:t>Biträdande direktör</w:t>
      </w:r>
      <w:r>
        <w:rPr>
          <w:lang w:val="sv-FI"/>
        </w:rPr>
        <w:tab/>
      </w:r>
      <w:r>
        <w:rPr>
          <w:lang w:val="sv-FI"/>
        </w:rPr>
        <w:tab/>
        <w:t>Tanja Wistbacka</w:t>
      </w:r>
    </w:p>
    <w:p w14:paraId="6B3BDEDD" w14:textId="77777777" w:rsidR="00B8060E" w:rsidRPr="00547316" w:rsidRDefault="00B8060E" w:rsidP="00D46100">
      <w:pPr>
        <w:pStyle w:val="Leipteksti"/>
        <w:spacing w:after="840"/>
        <w:rPr>
          <w:lang w:val="sv-SE"/>
        </w:rPr>
      </w:pPr>
    </w:p>
    <w:sectPr w:rsidR="00B8060E" w:rsidRPr="00547316" w:rsidSect="00D46100">
      <w:headerReference w:type="default" r:id="rId11"/>
      <w:footerReference w:type="default" r:id="rId12"/>
      <w:pgSz w:w="11906" w:h="16838" w:code="9"/>
      <w:pgMar w:top="2155" w:right="849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C49E" w14:textId="77777777" w:rsidR="0039586D" w:rsidRDefault="0039586D" w:rsidP="000672D9">
      <w:r>
        <w:separator/>
      </w:r>
    </w:p>
  </w:endnote>
  <w:endnote w:type="continuationSeparator" w:id="0">
    <w:p w14:paraId="0E7878F4" w14:textId="77777777" w:rsidR="0039586D" w:rsidRDefault="0039586D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C3C12" w:rsidRPr="00C93DE3" w14:paraId="2438F4E2" w14:textId="77777777" w:rsidTr="00AC2414">
      <w:tc>
        <w:tcPr>
          <w:tcW w:w="3906" w:type="dxa"/>
          <w:vAlign w:val="bottom"/>
        </w:tcPr>
        <w:p w14:paraId="2438F4DF" w14:textId="77777777" w:rsidR="000C3C12" w:rsidRDefault="000C3C12" w:rsidP="00341A9A">
          <w:pPr>
            <w:pStyle w:val="Alatunniste"/>
          </w:pPr>
          <w:r>
            <w:rPr>
              <w:noProof/>
              <w:lang w:val="sv-FI"/>
            </w:rPr>
            <w:drawing>
              <wp:inline distT="0" distB="0" distL="0" distR="0" wp14:anchorId="2438F4E4" wp14:editId="2438F4E5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438F4E0" w14:textId="77777777" w:rsidR="000C3C12" w:rsidRPr="00547316" w:rsidRDefault="000C3C12" w:rsidP="00AC2414">
          <w:pPr>
            <w:pStyle w:val="Alatunniste"/>
            <w:rPr>
              <w:lang w:val="sv-SE"/>
            </w:rPr>
          </w:pPr>
          <w:r>
            <w:rPr>
              <w:lang w:val="sv-FI"/>
            </w:rPr>
            <w:t xml:space="preserve">Sörnäs strandväg 13, </w:t>
          </w:r>
          <w:proofErr w:type="gramStart"/>
          <w:r>
            <w:rPr>
              <w:lang w:val="sv-FI"/>
            </w:rPr>
            <w:t>Helsingfors  |</w:t>
          </w:r>
          <w:proofErr w:type="gramEnd"/>
          <w:r>
            <w:rPr>
              <w:lang w:val="sv-FI"/>
            </w:rPr>
            <w:t xml:space="preserve">  PB 14, 00054 STATSKONTORET</w:t>
          </w:r>
        </w:p>
        <w:p w14:paraId="2438F4E1" w14:textId="77777777" w:rsidR="000C3C12" w:rsidRPr="00547316" w:rsidRDefault="000C3C12" w:rsidP="00AC2414">
          <w:pPr>
            <w:pStyle w:val="Alatunniste"/>
            <w:rPr>
              <w:lang w:val="sv-SE"/>
            </w:rPr>
          </w:pPr>
          <w:r>
            <w:rPr>
              <w:lang w:val="sv-FI"/>
            </w:rPr>
            <w:t>Tfn 0295 50 2000, Fax 0295 50 3333, www.valtiokonttori.fi</w:t>
          </w:r>
        </w:p>
      </w:tc>
    </w:tr>
  </w:tbl>
  <w:p w14:paraId="2438F4E3" w14:textId="77777777" w:rsidR="000C3C12" w:rsidRPr="00547316" w:rsidRDefault="000C3C12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836A" w14:textId="77777777" w:rsidR="0039586D" w:rsidRDefault="0039586D" w:rsidP="000672D9">
      <w:r>
        <w:separator/>
      </w:r>
    </w:p>
  </w:footnote>
  <w:footnote w:type="continuationSeparator" w:id="0">
    <w:p w14:paraId="49B07643" w14:textId="77777777" w:rsidR="0039586D" w:rsidRDefault="0039586D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422" w:type="dxa"/>
      <w:tblLayout w:type="fixed"/>
      <w:tblLook w:val="04A0" w:firstRow="1" w:lastRow="0" w:firstColumn="1" w:lastColumn="0" w:noHBand="0" w:noVBand="1"/>
    </w:tblPr>
    <w:tblGrid>
      <w:gridCol w:w="5216"/>
      <w:gridCol w:w="2439"/>
      <w:gridCol w:w="2126"/>
      <w:gridCol w:w="425"/>
      <w:gridCol w:w="791"/>
      <w:gridCol w:w="425"/>
    </w:tblGrid>
    <w:tr w:rsidR="000C3C12" w:rsidRPr="008D59E1" w14:paraId="2438F4CF" w14:textId="77777777" w:rsidTr="000C3C12">
      <w:trPr>
        <w:gridAfter w:val="1"/>
        <w:wAfter w:w="425" w:type="dxa"/>
      </w:trPr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CB" w14:textId="77777777" w:rsidR="000C3C12" w:rsidRPr="00861DE3" w:rsidRDefault="000C3C12" w:rsidP="00A7455F">
              <w:pPr>
                <w:pStyle w:val="Yltunniste"/>
                <w:rPr>
                  <w:b/>
                </w:rPr>
              </w:pPr>
              <w:r>
                <w:rPr>
                  <w:b/>
                  <w:bCs/>
                  <w:lang w:val="sv-FI"/>
                </w:rPr>
                <w:t>Statskontoret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439" w:type="dxa"/>
            </w:tcPr>
            <w:p w14:paraId="2438F4CC" w14:textId="77777777" w:rsidR="000C3C12" w:rsidRPr="00A7455F" w:rsidRDefault="000C3C12" w:rsidP="00823241">
              <w:pPr>
                <w:pStyle w:val="Yltunniste"/>
                <w:rPr>
                  <w:b/>
                </w:rPr>
              </w:pPr>
              <w:r>
                <w:rPr>
                  <w:b/>
                  <w:bCs/>
                  <w:lang w:val="sv-FI"/>
                </w:rPr>
                <w:t>Följebrev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126" w:type="dxa"/>
            </w:tcPr>
            <w:p w14:paraId="2438F4CD" w14:textId="77777777" w:rsidR="000C3C12" w:rsidRPr="008D59E1" w:rsidRDefault="000C3C12" w:rsidP="00A7455F">
              <w:pPr>
                <w:pStyle w:val="Yltunniste"/>
              </w:pPr>
              <w:r>
                <w:rPr>
                  <w:rStyle w:val="Paikkamerkkiteksti"/>
                  <w:lang w:val="sv-F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CE" w14:textId="069F3176" w:rsidR="000C3C12" w:rsidRPr="008D59E1" w:rsidRDefault="000C3C12" w:rsidP="00AC2414">
          <w:pPr>
            <w:pStyle w:val="Yltunniste"/>
          </w:pP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PAGE  \* Arabic  \* MERGEFORMAT </w:instrText>
          </w:r>
          <w:r>
            <w:rPr>
              <w:lang w:val="sv-FI"/>
            </w:rPr>
            <w:fldChar w:fldCharType="separate"/>
          </w:r>
          <w:r>
            <w:rPr>
              <w:noProof/>
              <w:lang w:val="sv-FI"/>
            </w:rPr>
            <w:t>1</w:t>
          </w:r>
          <w:r>
            <w:rPr>
              <w:noProof/>
              <w:lang w:val="sv-FI"/>
            </w:rPr>
            <w:fldChar w:fldCharType="end"/>
          </w:r>
          <w:r>
            <w:rPr>
              <w:lang w:val="sv-FI"/>
            </w:rPr>
            <w:t xml:space="preserve"> (</w:t>
          </w: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NUMPAGES  \# "0" \* Arabic  \* MERGEFORMAT </w:instrText>
          </w:r>
          <w:r>
            <w:rPr>
              <w:lang w:val="sv-FI"/>
            </w:rPr>
            <w:fldChar w:fldCharType="separate"/>
          </w:r>
          <w:r>
            <w:rPr>
              <w:noProof/>
              <w:lang w:val="sv-FI"/>
            </w:rPr>
            <w:t>1</w:t>
          </w:r>
          <w:r>
            <w:rPr>
              <w:noProof/>
              <w:lang w:val="sv-FI"/>
            </w:rPr>
            <w:fldChar w:fldCharType="end"/>
          </w:r>
          <w:r>
            <w:rPr>
              <w:lang w:val="sv-FI"/>
            </w:rPr>
            <w:t>)</w:t>
          </w:r>
        </w:p>
      </w:tc>
    </w:tr>
    <w:tr w:rsidR="000C3C12" w:rsidRPr="008D59E1" w14:paraId="2438F4D4" w14:textId="77777777" w:rsidTr="00D46100">
      <w:sdt>
        <w:sdtPr>
          <w:alias w:val="Toimiala"/>
          <w:id w:val="564767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438F4D0" w14:textId="5ACFF6E5" w:rsidR="000C3C12" w:rsidRPr="008D59E1" w:rsidRDefault="002945A0" w:rsidP="00A7455F">
              <w:pPr>
                <w:pStyle w:val="Yltunniste"/>
              </w:pPr>
              <w:r>
                <w:rPr>
                  <w:lang w:val="sv-FI"/>
                </w:rPr>
                <w:t xml:space="preserve">     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439" w:type="dxa"/>
            </w:tcPr>
            <w:p w14:paraId="2438F4D1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  <w:lang w:val="sv-F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2551" w:type="dxa"/>
              <w:gridSpan w:val="2"/>
            </w:tcPr>
            <w:p w14:paraId="2438F4D2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  <w:lang w:val="sv-F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D3" w14:textId="77777777" w:rsidR="000C3C12" w:rsidRPr="008D59E1" w:rsidRDefault="000C3C12" w:rsidP="00AC2414">
          <w:pPr>
            <w:pStyle w:val="Yltunniste"/>
          </w:pPr>
        </w:p>
      </w:tc>
    </w:tr>
    <w:tr w:rsidR="000C3C12" w:rsidRPr="008D59E1" w14:paraId="2438F4D9" w14:textId="77777777" w:rsidTr="002E26DB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2438F4D5" w14:textId="77777777" w:rsidR="000C3C12" w:rsidRPr="008D59E1" w:rsidRDefault="000C3C12" w:rsidP="00C63443">
              <w:pPr>
                <w:pStyle w:val="Yltunniste"/>
              </w:pPr>
              <w:r>
                <w:rPr>
                  <w:lang w:val="sv-FI"/>
                </w:rPr>
                <w:t xml:space="preserve">     </w:t>
              </w:r>
            </w:p>
          </w:tc>
        </w:sdtContent>
      </w:sdt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9-05-2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39" w:type="dxa"/>
              <w:shd w:val="clear" w:color="auto" w:fill="auto"/>
            </w:tcPr>
            <w:p w14:paraId="2438F4D6" w14:textId="0EBA8A2D" w:rsidR="000C3C12" w:rsidRPr="006748EA" w:rsidRDefault="00C93DE3" w:rsidP="0090352C">
              <w:pPr>
                <w:pStyle w:val="Yltunniste"/>
              </w:pPr>
              <w:r>
                <w:t>27.5.2019</w:t>
              </w:r>
            </w:p>
          </w:tc>
        </w:sdtContent>
      </w:sdt>
      <w:tc>
        <w:tcPr>
          <w:tcW w:w="2551" w:type="dxa"/>
          <w:gridSpan w:val="2"/>
        </w:tcPr>
        <w:p w14:paraId="2438F4D7" w14:textId="0EB5D5E0" w:rsidR="000C3C12" w:rsidRPr="006748EA" w:rsidRDefault="005A784E" w:rsidP="006748EA">
          <w:pPr>
            <w:pStyle w:val="Yltunniste"/>
          </w:pPr>
          <w:sdt>
            <w:sdtPr>
              <w:rPr>
                <w:sz w:val="20"/>
                <w:szCs w:val="20"/>
              </w:rPr>
              <w:alias w:val="Diaarinumero"/>
              <w:id w:val="5647838"/>
  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    <w:text/>
            </w:sdtPr>
            <w:sdtEndPr/>
            <w:sdtContent>
              <w:r w:rsidR="006748EA">
                <w:rPr>
                  <w:sz w:val="20"/>
                  <w:szCs w:val="20"/>
                  <w:lang w:val="sv-FI"/>
                </w:rPr>
                <w:t>VK/</w:t>
              </w:r>
              <w:r w:rsidR="00C93DE3">
                <w:rPr>
                  <w:sz w:val="20"/>
                  <w:szCs w:val="20"/>
                  <w:lang w:val="sv-FI"/>
                </w:rPr>
                <w:t>483</w:t>
              </w:r>
              <w:r w:rsidR="006748EA">
                <w:rPr>
                  <w:sz w:val="20"/>
                  <w:szCs w:val="20"/>
                  <w:lang w:val="sv-FI"/>
                </w:rPr>
                <w:t>/00.00.00.01/201</w:t>
              </w:r>
              <w:r w:rsidR="00547316">
                <w:rPr>
                  <w:sz w:val="20"/>
                  <w:szCs w:val="20"/>
                  <w:lang w:val="sv-FI"/>
                </w:rPr>
                <w:t>9</w:t>
              </w:r>
            </w:sdtContent>
          </w:sdt>
        </w:p>
      </w:tc>
      <w:tc>
        <w:tcPr>
          <w:tcW w:w="1216" w:type="dxa"/>
          <w:gridSpan w:val="2"/>
        </w:tcPr>
        <w:p w14:paraId="2438F4D8" w14:textId="77777777" w:rsidR="000C3C12" w:rsidRPr="008D59E1" w:rsidRDefault="000C3C12" w:rsidP="00AC2414">
          <w:pPr>
            <w:pStyle w:val="Yltunniste"/>
          </w:pPr>
        </w:p>
      </w:tc>
    </w:tr>
    <w:tr w:rsidR="000C3C12" w:rsidRPr="00891C4E" w14:paraId="2438F4DD" w14:textId="77777777" w:rsidTr="00D46100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DA" w14:textId="77777777" w:rsidR="000C3C12" w:rsidRPr="00D60F02" w:rsidRDefault="000C3C12" w:rsidP="00A7455F">
              <w:pPr>
                <w:pStyle w:val="Yltunniste"/>
              </w:pPr>
              <w:r>
                <w:rPr>
                  <w:rStyle w:val="Paikkamerkkiteksti"/>
                  <w:lang w:val="sv-FI"/>
                </w:rPr>
                <w:t xml:space="preserve"> </w:t>
              </w:r>
            </w:p>
          </w:tc>
        </w:sdtContent>
      </w:sdt>
      <w:tc>
        <w:tcPr>
          <w:tcW w:w="2439" w:type="dxa"/>
        </w:tcPr>
        <w:p w14:paraId="2438F4DB" w14:textId="75A79AF7" w:rsidR="000C3C12" w:rsidRPr="00D60F02" w:rsidRDefault="000C3C12" w:rsidP="005137E7">
          <w:pPr>
            <w:pStyle w:val="Yltunniste"/>
          </w:pPr>
        </w:p>
      </w:tc>
      <w:tc>
        <w:tcPr>
          <w:tcW w:w="3767" w:type="dxa"/>
          <w:gridSpan w:val="4"/>
        </w:tcPr>
        <w:p w14:paraId="2438F4DC" w14:textId="37A0E0BF" w:rsidR="000C3C12" w:rsidRPr="00891C4E" w:rsidRDefault="000C3C12" w:rsidP="00AB258A">
          <w:pPr>
            <w:pStyle w:val="Yltunniste"/>
            <w:rPr>
              <w:color w:val="FF0000"/>
            </w:rPr>
          </w:pPr>
        </w:p>
      </w:tc>
    </w:tr>
  </w:tbl>
  <w:p w14:paraId="2438F4DE" w14:textId="77777777" w:rsidR="000C3C12" w:rsidRPr="007B1CBA" w:rsidRDefault="000C3C12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06A16C0"/>
    <w:multiLevelType w:val="hybridMultilevel"/>
    <w:tmpl w:val="DD5247C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50713A3B"/>
    <w:multiLevelType w:val="hybridMultilevel"/>
    <w:tmpl w:val="5D2019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7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80"/>
    <w:rsid w:val="00001C18"/>
    <w:rsid w:val="00013CA1"/>
    <w:rsid w:val="00017E6E"/>
    <w:rsid w:val="00023702"/>
    <w:rsid w:val="000424DE"/>
    <w:rsid w:val="00045F89"/>
    <w:rsid w:val="00063141"/>
    <w:rsid w:val="000672D9"/>
    <w:rsid w:val="00070C1F"/>
    <w:rsid w:val="00073B80"/>
    <w:rsid w:val="00092C50"/>
    <w:rsid w:val="0009324B"/>
    <w:rsid w:val="000A0E0B"/>
    <w:rsid w:val="000A1437"/>
    <w:rsid w:val="000A33A8"/>
    <w:rsid w:val="000A739B"/>
    <w:rsid w:val="000B1691"/>
    <w:rsid w:val="000B2405"/>
    <w:rsid w:val="000C0C43"/>
    <w:rsid w:val="000C0FEB"/>
    <w:rsid w:val="000C3C12"/>
    <w:rsid w:val="000C791E"/>
    <w:rsid w:val="000E0E11"/>
    <w:rsid w:val="000F0BE9"/>
    <w:rsid w:val="001033BF"/>
    <w:rsid w:val="00105754"/>
    <w:rsid w:val="00107064"/>
    <w:rsid w:val="00107D3F"/>
    <w:rsid w:val="00111F4D"/>
    <w:rsid w:val="0012298C"/>
    <w:rsid w:val="0012561A"/>
    <w:rsid w:val="00125A05"/>
    <w:rsid w:val="0013281D"/>
    <w:rsid w:val="00140F9B"/>
    <w:rsid w:val="00163176"/>
    <w:rsid w:val="00170925"/>
    <w:rsid w:val="00177EBA"/>
    <w:rsid w:val="0018071A"/>
    <w:rsid w:val="00183E49"/>
    <w:rsid w:val="00184A2B"/>
    <w:rsid w:val="00187BEE"/>
    <w:rsid w:val="00193EB8"/>
    <w:rsid w:val="00195817"/>
    <w:rsid w:val="001A480A"/>
    <w:rsid w:val="001A5648"/>
    <w:rsid w:val="001A5EF6"/>
    <w:rsid w:val="001B059C"/>
    <w:rsid w:val="001C7732"/>
    <w:rsid w:val="001C7FB1"/>
    <w:rsid w:val="001D175D"/>
    <w:rsid w:val="001D22DB"/>
    <w:rsid w:val="001D2924"/>
    <w:rsid w:val="001E0B20"/>
    <w:rsid w:val="001F4294"/>
    <w:rsid w:val="001F448A"/>
    <w:rsid w:val="0020791D"/>
    <w:rsid w:val="00212E17"/>
    <w:rsid w:val="00223C21"/>
    <w:rsid w:val="002316F5"/>
    <w:rsid w:val="00231A67"/>
    <w:rsid w:val="0023449B"/>
    <w:rsid w:val="00237D3D"/>
    <w:rsid w:val="002474F4"/>
    <w:rsid w:val="0024789C"/>
    <w:rsid w:val="0025336C"/>
    <w:rsid w:val="00273A6C"/>
    <w:rsid w:val="0027482F"/>
    <w:rsid w:val="00276A2D"/>
    <w:rsid w:val="00280255"/>
    <w:rsid w:val="00280A87"/>
    <w:rsid w:val="00285EEA"/>
    <w:rsid w:val="002945A0"/>
    <w:rsid w:val="002A565B"/>
    <w:rsid w:val="002B25AC"/>
    <w:rsid w:val="002B5199"/>
    <w:rsid w:val="002B552D"/>
    <w:rsid w:val="002D0675"/>
    <w:rsid w:val="002D0D68"/>
    <w:rsid w:val="002D2BBD"/>
    <w:rsid w:val="002D596C"/>
    <w:rsid w:val="002E26DB"/>
    <w:rsid w:val="002E3128"/>
    <w:rsid w:val="002F5278"/>
    <w:rsid w:val="0030095E"/>
    <w:rsid w:val="00303A00"/>
    <w:rsid w:val="00310FEC"/>
    <w:rsid w:val="00312392"/>
    <w:rsid w:val="00322942"/>
    <w:rsid w:val="00331EF6"/>
    <w:rsid w:val="00332570"/>
    <w:rsid w:val="0033462E"/>
    <w:rsid w:val="00337A21"/>
    <w:rsid w:val="00341A9A"/>
    <w:rsid w:val="00347836"/>
    <w:rsid w:val="00347C5C"/>
    <w:rsid w:val="003548F2"/>
    <w:rsid w:val="00357D4D"/>
    <w:rsid w:val="00371F35"/>
    <w:rsid w:val="0039586D"/>
    <w:rsid w:val="003A0A2E"/>
    <w:rsid w:val="003A5EEB"/>
    <w:rsid w:val="003B0D40"/>
    <w:rsid w:val="003B5912"/>
    <w:rsid w:val="003B679B"/>
    <w:rsid w:val="003B7BDE"/>
    <w:rsid w:val="003D35A1"/>
    <w:rsid w:val="003D61B6"/>
    <w:rsid w:val="003E02AE"/>
    <w:rsid w:val="003E7B26"/>
    <w:rsid w:val="003F129C"/>
    <w:rsid w:val="003F2395"/>
    <w:rsid w:val="003F342E"/>
    <w:rsid w:val="0040223A"/>
    <w:rsid w:val="004048AB"/>
    <w:rsid w:val="00411EDB"/>
    <w:rsid w:val="00415E0B"/>
    <w:rsid w:val="00427E10"/>
    <w:rsid w:val="00436B7D"/>
    <w:rsid w:val="0044272B"/>
    <w:rsid w:val="00446383"/>
    <w:rsid w:val="004478FA"/>
    <w:rsid w:val="004559EB"/>
    <w:rsid w:val="004603E6"/>
    <w:rsid w:val="00461375"/>
    <w:rsid w:val="00465243"/>
    <w:rsid w:val="004729EE"/>
    <w:rsid w:val="00473C2A"/>
    <w:rsid w:val="004772DF"/>
    <w:rsid w:val="00490A0E"/>
    <w:rsid w:val="00494326"/>
    <w:rsid w:val="00495F23"/>
    <w:rsid w:val="004B22B8"/>
    <w:rsid w:val="004D7A92"/>
    <w:rsid w:val="004F67EE"/>
    <w:rsid w:val="00510261"/>
    <w:rsid w:val="0051257A"/>
    <w:rsid w:val="005137E7"/>
    <w:rsid w:val="00525EB9"/>
    <w:rsid w:val="005309D8"/>
    <w:rsid w:val="0053119E"/>
    <w:rsid w:val="0053711C"/>
    <w:rsid w:val="00540C0C"/>
    <w:rsid w:val="00540D6E"/>
    <w:rsid w:val="0054211D"/>
    <w:rsid w:val="00542799"/>
    <w:rsid w:val="00547316"/>
    <w:rsid w:val="0054761E"/>
    <w:rsid w:val="00551C15"/>
    <w:rsid w:val="00565A07"/>
    <w:rsid w:val="00572EE7"/>
    <w:rsid w:val="00574DDA"/>
    <w:rsid w:val="005754E6"/>
    <w:rsid w:val="00576F0D"/>
    <w:rsid w:val="005812E1"/>
    <w:rsid w:val="00586B21"/>
    <w:rsid w:val="00587B3D"/>
    <w:rsid w:val="005913E5"/>
    <w:rsid w:val="005A1E13"/>
    <w:rsid w:val="005A5C38"/>
    <w:rsid w:val="005A784E"/>
    <w:rsid w:val="005B43FC"/>
    <w:rsid w:val="005B4AB4"/>
    <w:rsid w:val="005D3C73"/>
    <w:rsid w:val="005E1FC9"/>
    <w:rsid w:val="005F122E"/>
    <w:rsid w:val="005F3407"/>
    <w:rsid w:val="00617A28"/>
    <w:rsid w:val="00626BE8"/>
    <w:rsid w:val="0063618E"/>
    <w:rsid w:val="006469BA"/>
    <w:rsid w:val="006503E1"/>
    <w:rsid w:val="006549CC"/>
    <w:rsid w:val="00655F40"/>
    <w:rsid w:val="0065791D"/>
    <w:rsid w:val="0066373F"/>
    <w:rsid w:val="006748EA"/>
    <w:rsid w:val="006808AC"/>
    <w:rsid w:val="00685D00"/>
    <w:rsid w:val="0068740B"/>
    <w:rsid w:val="0069337E"/>
    <w:rsid w:val="0069606C"/>
    <w:rsid w:val="00696900"/>
    <w:rsid w:val="006A02B3"/>
    <w:rsid w:val="006B2182"/>
    <w:rsid w:val="006B3FEE"/>
    <w:rsid w:val="006B56B1"/>
    <w:rsid w:val="006B6B6E"/>
    <w:rsid w:val="006C27F3"/>
    <w:rsid w:val="006C3B86"/>
    <w:rsid w:val="006D4578"/>
    <w:rsid w:val="006D5B27"/>
    <w:rsid w:val="006D6BCA"/>
    <w:rsid w:val="006E56E3"/>
    <w:rsid w:val="006E6A71"/>
    <w:rsid w:val="006F78E6"/>
    <w:rsid w:val="00700414"/>
    <w:rsid w:val="007112FF"/>
    <w:rsid w:val="00716416"/>
    <w:rsid w:val="00717DEE"/>
    <w:rsid w:val="00727927"/>
    <w:rsid w:val="007279C4"/>
    <w:rsid w:val="007301F8"/>
    <w:rsid w:val="007426DE"/>
    <w:rsid w:val="00744F92"/>
    <w:rsid w:val="0074715C"/>
    <w:rsid w:val="00747313"/>
    <w:rsid w:val="00747B11"/>
    <w:rsid w:val="00751058"/>
    <w:rsid w:val="00764787"/>
    <w:rsid w:val="00766548"/>
    <w:rsid w:val="00772FBA"/>
    <w:rsid w:val="0077472D"/>
    <w:rsid w:val="00774BFE"/>
    <w:rsid w:val="007847F3"/>
    <w:rsid w:val="0078602E"/>
    <w:rsid w:val="007933AD"/>
    <w:rsid w:val="007A2D36"/>
    <w:rsid w:val="007A4BCF"/>
    <w:rsid w:val="007B08F7"/>
    <w:rsid w:val="007B1CBA"/>
    <w:rsid w:val="007C75F8"/>
    <w:rsid w:val="007C7A3C"/>
    <w:rsid w:val="007D194A"/>
    <w:rsid w:val="007E2ABD"/>
    <w:rsid w:val="007E61D4"/>
    <w:rsid w:val="007E6EE8"/>
    <w:rsid w:val="0080043E"/>
    <w:rsid w:val="008008CD"/>
    <w:rsid w:val="00800FAB"/>
    <w:rsid w:val="00801008"/>
    <w:rsid w:val="0080259A"/>
    <w:rsid w:val="00813E53"/>
    <w:rsid w:val="008163E5"/>
    <w:rsid w:val="008168B2"/>
    <w:rsid w:val="00823241"/>
    <w:rsid w:val="0083011C"/>
    <w:rsid w:val="008306C3"/>
    <w:rsid w:val="00832D9B"/>
    <w:rsid w:val="00854C97"/>
    <w:rsid w:val="00861DE3"/>
    <w:rsid w:val="0086378A"/>
    <w:rsid w:val="00867CAD"/>
    <w:rsid w:val="00870C3E"/>
    <w:rsid w:val="00877B51"/>
    <w:rsid w:val="0088324C"/>
    <w:rsid w:val="00891C4E"/>
    <w:rsid w:val="00895611"/>
    <w:rsid w:val="00896241"/>
    <w:rsid w:val="008A264D"/>
    <w:rsid w:val="008A4C75"/>
    <w:rsid w:val="008C3B4C"/>
    <w:rsid w:val="008C425C"/>
    <w:rsid w:val="008D4840"/>
    <w:rsid w:val="008D59E1"/>
    <w:rsid w:val="008E0A22"/>
    <w:rsid w:val="008E4FAA"/>
    <w:rsid w:val="008E53D8"/>
    <w:rsid w:val="008F07E2"/>
    <w:rsid w:val="008F2151"/>
    <w:rsid w:val="009019B2"/>
    <w:rsid w:val="0090352C"/>
    <w:rsid w:val="00904D3A"/>
    <w:rsid w:val="009057C3"/>
    <w:rsid w:val="00906450"/>
    <w:rsid w:val="00921346"/>
    <w:rsid w:val="00923976"/>
    <w:rsid w:val="00925328"/>
    <w:rsid w:val="009262ED"/>
    <w:rsid w:val="00933C97"/>
    <w:rsid w:val="00943688"/>
    <w:rsid w:val="0096789C"/>
    <w:rsid w:val="00980FC2"/>
    <w:rsid w:val="009A6B83"/>
    <w:rsid w:val="009B2A32"/>
    <w:rsid w:val="009B4476"/>
    <w:rsid w:val="009B7478"/>
    <w:rsid w:val="009C0A36"/>
    <w:rsid w:val="009C594C"/>
    <w:rsid w:val="009C78EA"/>
    <w:rsid w:val="009E010F"/>
    <w:rsid w:val="009E3A82"/>
    <w:rsid w:val="009F02C1"/>
    <w:rsid w:val="009F1416"/>
    <w:rsid w:val="009F3CD1"/>
    <w:rsid w:val="00A0221B"/>
    <w:rsid w:val="00A1792E"/>
    <w:rsid w:val="00A24F6D"/>
    <w:rsid w:val="00A26A30"/>
    <w:rsid w:val="00A35759"/>
    <w:rsid w:val="00A35830"/>
    <w:rsid w:val="00A374E1"/>
    <w:rsid w:val="00A44818"/>
    <w:rsid w:val="00A544E4"/>
    <w:rsid w:val="00A56D30"/>
    <w:rsid w:val="00A63582"/>
    <w:rsid w:val="00A63841"/>
    <w:rsid w:val="00A64D82"/>
    <w:rsid w:val="00A67B09"/>
    <w:rsid w:val="00A70680"/>
    <w:rsid w:val="00A70A7C"/>
    <w:rsid w:val="00A7455F"/>
    <w:rsid w:val="00A8348C"/>
    <w:rsid w:val="00AA2388"/>
    <w:rsid w:val="00AA5746"/>
    <w:rsid w:val="00AB021A"/>
    <w:rsid w:val="00AB258A"/>
    <w:rsid w:val="00AB3090"/>
    <w:rsid w:val="00AC1420"/>
    <w:rsid w:val="00AC2414"/>
    <w:rsid w:val="00AC256E"/>
    <w:rsid w:val="00AD39CE"/>
    <w:rsid w:val="00AE2B3E"/>
    <w:rsid w:val="00AE72C7"/>
    <w:rsid w:val="00AF1EB9"/>
    <w:rsid w:val="00AF5539"/>
    <w:rsid w:val="00AF6248"/>
    <w:rsid w:val="00AF6B8C"/>
    <w:rsid w:val="00AF6E65"/>
    <w:rsid w:val="00B05623"/>
    <w:rsid w:val="00B05904"/>
    <w:rsid w:val="00B14449"/>
    <w:rsid w:val="00B306F9"/>
    <w:rsid w:val="00B43C21"/>
    <w:rsid w:val="00B43E1E"/>
    <w:rsid w:val="00B47CD2"/>
    <w:rsid w:val="00B513F3"/>
    <w:rsid w:val="00B635B0"/>
    <w:rsid w:val="00B8060E"/>
    <w:rsid w:val="00B848F7"/>
    <w:rsid w:val="00B850A8"/>
    <w:rsid w:val="00B945D4"/>
    <w:rsid w:val="00B96176"/>
    <w:rsid w:val="00BA5F56"/>
    <w:rsid w:val="00BB5795"/>
    <w:rsid w:val="00BC453A"/>
    <w:rsid w:val="00BD1577"/>
    <w:rsid w:val="00BD22B0"/>
    <w:rsid w:val="00BD26F3"/>
    <w:rsid w:val="00BD4FB8"/>
    <w:rsid w:val="00BE178E"/>
    <w:rsid w:val="00BE1885"/>
    <w:rsid w:val="00BE4FB1"/>
    <w:rsid w:val="00BF2062"/>
    <w:rsid w:val="00BF6ADA"/>
    <w:rsid w:val="00C05129"/>
    <w:rsid w:val="00C212FD"/>
    <w:rsid w:val="00C232F6"/>
    <w:rsid w:val="00C24F46"/>
    <w:rsid w:val="00C3007A"/>
    <w:rsid w:val="00C50637"/>
    <w:rsid w:val="00C6128D"/>
    <w:rsid w:val="00C63443"/>
    <w:rsid w:val="00C66ED5"/>
    <w:rsid w:val="00C82EEC"/>
    <w:rsid w:val="00C9392C"/>
    <w:rsid w:val="00C93DE3"/>
    <w:rsid w:val="00CA0C0C"/>
    <w:rsid w:val="00CA0E1F"/>
    <w:rsid w:val="00CA1DC4"/>
    <w:rsid w:val="00CB1E5C"/>
    <w:rsid w:val="00CB4DD8"/>
    <w:rsid w:val="00CC5CE2"/>
    <w:rsid w:val="00CE3C1F"/>
    <w:rsid w:val="00CE5057"/>
    <w:rsid w:val="00CE603E"/>
    <w:rsid w:val="00CE7557"/>
    <w:rsid w:val="00CF2682"/>
    <w:rsid w:val="00CF2C0A"/>
    <w:rsid w:val="00CF3043"/>
    <w:rsid w:val="00CF644C"/>
    <w:rsid w:val="00D016D8"/>
    <w:rsid w:val="00D10B78"/>
    <w:rsid w:val="00D25CF7"/>
    <w:rsid w:val="00D31F8D"/>
    <w:rsid w:val="00D46100"/>
    <w:rsid w:val="00D5350D"/>
    <w:rsid w:val="00D55480"/>
    <w:rsid w:val="00D55E7E"/>
    <w:rsid w:val="00D578F1"/>
    <w:rsid w:val="00D60F02"/>
    <w:rsid w:val="00D6164E"/>
    <w:rsid w:val="00D701E1"/>
    <w:rsid w:val="00D9162C"/>
    <w:rsid w:val="00D91EBD"/>
    <w:rsid w:val="00D95E99"/>
    <w:rsid w:val="00DA0F66"/>
    <w:rsid w:val="00DC4306"/>
    <w:rsid w:val="00DD1046"/>
    <w:rsid w:val="00DD40AC"/>
    <w:rsid w:val="00DD7332"/>
    <w:rsid w:val="00DE1480"/>
    <w:rsid w:val="00DE7A54"/>
    <w:rsid w:val="00DF3A63"/>
    <w:rsid w:val="00DF4661"/>
    <w:rsid w:val="00E22CC7"/>
    <w:rsid w:val="00E338D7"/>
    <w:rsid w:val="00E374EB"/>
    <w:rsid w:val="00E45F72"/>
    <w:rsid w:val="00E60B99"/>
    <w:rsid w:val="00E6193B"/>
    <w:rsid w:val="00E9369F"/>
    <w:rsid w:val="00ED1B26"/>
    <w:rsid w:val="00ED41D5"/>
    <w:rsid w:val="00ED56B7"/>
    <w:rsid w:val="00EE0019"/>
    <w:rsid w:val="00EE0986"/>
    <w:rsid w:val="00EE2A47"/>
    <w:rsid w:val="00EE7263"/>
    <w:rsid w:val="00EF2EE0"/>
    <w:rsid w:val="00EF72B0"/>
    <w:rsid w:val="00F00B41"/>
    <w:rsid w:val="00F00D52"/>
    <w:rsid w:val="00F03061"/>
    <w:rsid w:val="00F04286"/>
    <w:rsid w:val="00F1235C"/>
    <w:rsid w:val="00F1542F"/>
    <w:rsid w:val="00F160BA"/>
    <w:rsid w:val="00F25D19"/>
    <w:rsid w:val="00F361C2"/>
    <w:rsid w:val="00F42FFE"/>
    <w:rsid w:val="00F450CA"/>
    <w:rsid w:val="00F502C5"/>
    <w:rsid w:val="00F60C7A"/>
    <w:rsid w:val="00F61798"/>
    <w:rsid w:val="00F648D0"/>
    <w:rsid w:val="00F72957"/>
    <w:rsid w:val="00F94746"/>
    <w:rsid w:val="00FA27C0"/>
    <w:rsid w:val="00FA3B54"/>
    <w:rsid w:val="00FA6D03"/>
    <w:rsid w:val="00FB2AEC"/>
    <w:rsid w:val="00FC2D9A"/>
    <w:rsid w:val="00FD07D4"/>
    <w:rsid w:val="00FD1D45"/>
    <w:rsid w:val="00FD2861"/>
    <w:rsid w:val="00FD6887"/>
    <w:rsid w:val="00FE1E2D"/>
    <w:rsid w:val="00FE4962"/>
    <w:rsid w:val="00FF0673"/>
    <w:rsid w:val="00FF1D78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8F4B6"/>
  <w15:docId w15:val="{870706EE-6B55-448C-8D45-15B8685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5328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5328"/>
    <w:rPr>
      <w:rFonts w:ascii="Calibri" w:hAnsi="Calibri" w:cstheme="minorBidi"/>
      <w:szCs w:val="21"/>
    </w:rPr>
  </w:style>
  <w:style w:type="character" w:styleId="Hyperlinkki">
    <w:name w:val="Hyperlink"/>
    <w:basedOn w:val="Kappaleenoletusfontti"/>
    <w:uiPriority w:val="99"/>
    <w:unhideWhenUsed/>
    <w:rsid w:val="007426DE"/>
    <w:rPr>
      <w:color w:val="006265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535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35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350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35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350D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25D19"/>
    <w:rPr>
      <w:color w:val="800080" w:themeColor="followedHyperlink"/>
      <w:u w:val="single"/>
    </w:rPr>
  </w:style>
  <w:style w:type="paragraph" w:customStyle="1" w:styleId="a-perus">
    <w:name w:val="a-perus"/>
    <w:basedOn w:val="Normaali"/>
    <w:rsid w:val="00891C4E"/>
    <w:pPr>
      <w:tabs>
        <w:tab w:val="left" w:pos="1702"/>
      </w:tabs>
      <w:spacing w:before="120" w:after="120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Muutos">
    <w:name w:val="Revision"/>
    <w:hidden/>
    <w:uiPriority w:val="99"/>
    <w:semiHidden/>
    <w:rsid w:val="00D6164E"/>
  </w:style>
  <w:style w:type="paragraph" w:customStyle="1" w:styleId="Asiakirjanotsikko">
    <w:name w:val="Asiakirjan otsikko"/>
    <w:basedOn w:val="Normaali"/>
    <w:next w:val="Normaali"/>
    <w:rsid w:val="00C93DE3"/>
    <w:pPr>
      <w:widowControl w:val="0"/>
      <w:tabs>
        <w:tab w:val="left" w:pos="2563"/>
      </w:tabs>
    </w:pPr>
    <w:rPr>
      <w:rFonts w:ascii="Arial" w:eastAsia="Times New Roman" w:hAnsi="Arial" w:cs="Times New Roman"/>
      <w:b/>
      <w:caps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D00E-D304-4417-B21F-0B95B1650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B84D3-DD61-4F6A-8B94-3D7676252263}">
  <ds:schemaRefs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0D677E-5F22-49C6-A550-CF7C888C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3</TotalTime>
  <Pages>2</Pages>
  <Words>274</Words>
  <Characters>2227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Liikekirjanpidon tilit -määräyksen saate</vt:lpstr>
      <vt:lpstr/>
    </vt:vector>
  </TitlesOfParts>
  <Company>Valtiokonttori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Liikekirjanpidon tilit -määräyksen saate</dc:title>
  <dc:creator>Veera Mäki</dc:creator>
  <cp:lastModifiedBy>Tuominen Anna-Liisa</cp:lastModifiedBy>
  <cp:revision>2</cp:revision>
  <cp:lastPrinted>2016-10-27T06:49:00Z</cp:lastPrinted>
  <dcterms:created xsi:type="dcterms:W3CDTF">2019-08-09T09:58:00Z</dcterms:created>
  <dcterms:modified xsi:type="dcterms:W3CDTF">2019-08-09T09:58:00Z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115;#Liikekirjanpidontili|70eaec13-113a-48a2-be27-74fb8db3a909;#17;#seurantakohde|cda632ba-3d10-4971-a19c-05d1ad0dd81c</vt:lpwstr>
  </property>
</Properties>
</file>